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bCs/>
                <w:sz w:val="21"/>
                <w:szCs w:val="21"/>
                <w:lang w:val="en-US" w:eastAsia="zh-CN"/>
              </w:rPr>
              <w:t>北京集电控股有限公司集成电路示范线项目（一期）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1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525" w:firstLineChars="25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332AC"/>
    <w:rsid w:val="00383B91"/>
    <w:rsid w:val="005D6CD0"/>
    <w:rsid w:val="00737887"/>
    <w:rsid w:val="00786AE8"/>
    <w:rsid w:val="00B2493E"/>
    <w:rsid w:val="186C53E3"/>
    <w:rsid w:val="1BAD764B"/>
    <w:rsid w:val="331842A8"/>
    <w:rsid w:val="44EB321A"/>
    <w:rsid w:val="6D535020"/>
    <w:rsid w:val="7D041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iPriority w:val="0"/>
    <w:pPr>
      <w:spacing w:after="120" w:afterLines="0" w:afterAutospacing="0" w:line="480" w:lineRule="auto"/>
      <w:ind w:left="420" w:left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88</Words>
  <Characters>504</Characters>
  <Lines>4</Lines>
  <Paragraphs>1</Paragraphs>
  <TotalTime>0</TotalTime>
  <ScaleCrop>false</ScaleCrop>
  <LinksUpToDate>false</LinksUpToDate>
  <CharactersWithSpaces>591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魏文</cp:lastModifiedBy>
  <dcterms:modified xsi:type="dcterms:W3CDTF">2020-10-09T07:34:23Z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